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52.0" w:type="dxa"/>
        <w:jc w:val="left"/>
        <w:tbl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4472c4" w:space="0" w:sz="4" w:val="single"/>
          <w:insideV w:color="4472c4" w:space="0" w:sz="4" w:val="single"/>
        </w:tblBorders>
        <w:tblLayout w:type="fixed"/>
        <w:tblLook w:val="0600"/>
      </w:tblPr>
      <w:tblGrid>
        <w:gridCol w:w="4014"/>
        <w:gridCol w:w="3568"/>
        <w:gridCol w:w="3570"/>
        <w:tblGridChange w:id="0">
          <w:tblGrid>
            <w:gridCol w:w="4014"/>
            <w:gridCol w:w="3568"/>
            <w:gridCol w:w="357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gridSpan w:val="3"/>
            <w:shd w:fill="4a86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2024- 2025 Meeting Dates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Advisory Council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8"/>
                <w:szCs w:val="18"/>
                <w:rtl w:val="0"/>
              </w:rPr>
              <w:t xml:space="preserve">(Sorted by date)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Meeting Location &amp; Time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Multimedia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September 25, 2024</w:t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Pine Forest High School</w:t>
            </w:r>
          </w:p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Aviation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October 14, 2024</w:t>
            </w:r>
          </w:p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(Monday, Non-Student Day)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George Stone Technical College</w:t>
            </w:r>
          </w:p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11:30 a.m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Health Sciences</w:t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November 7, 2024</w:t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B.T Washington High School  </w:t>
            </w:r>
          </w:p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Financial Services/Marketing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December 4, 2024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Members First Credit Union </w:t>
            </w:r>
          </w:p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December 6, 2024</w:t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Pensacola State College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December 11, 2024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Escambia High School</w:t>
            </w:r>
          </w:p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Ag/Veterinary Assisting</w:t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January 29, 2025</w:t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Beulah Middle School 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Skilled Trades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(Building Construction, Manufacturing &amp; Telecommunications)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February 26, 2025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Workman Middle School</w:t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Information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March 6, 2025</w:t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GSTC showcase PS IT</w:t>
            </w:r>
          </w:p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Public Services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(Law/CJ &amp; Fire Fighter)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March 12, 2025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High School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Culinary/</w:t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Hospitality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strike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trike w:val="1"/>
                <w:color w:val="ff0000"/>
                <w:sz w:val="20"/>
                <w:szCs w:val="20"/>
                <w:rtl w:val="0"/>
              </w:rPr>
              <w:t xml:space="preserve">April 2, 2025</w:t>
            </w:r>
          </w:p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April 9, 2025</w:t>
            </w:r>
          </w:p>
        </w:tc>
        <w:tc>
          <w:tcPr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Pensacola High School</w:t>
            </w:r>
          </w:p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11:15 a.m.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00.0" w:type="dxa"/>
        <w:jc w:val="left"/>
        <w:tblLayout w:type="fixed"/>
        <w:tblLook w:val="0400"/>
      </w:tblPr>
      <w:tblGrid>
        <w:gridCol w:w="2385"/>
        <w:gridCol w:w="8715"/>
        <w:tblGridChange w:id="0">
          <w:tblGrid>
            <w:gridCol w:w="2385"/>
            <w:gridCol w:w="87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Advisory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School-Career Academy/P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AgriScience/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Veterinary Assisting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Beulah MS-Agriscience Technology Academy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Beulah MS-Veterinary Assisting Academy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Northview HS-AgriTech Program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Tate HS-Agriscience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Tate HS-Veterinary Science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Technology-Agriculture Biotechnology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Aviation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BT Washington HS-Aviation Technology Academy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Escambia HS-National Flight Academy 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George Stone Tech College-Airframe Mechanics/Powerplant Mechanics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Culinary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Beulah MS-Culinary Arts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BT Washington HS-Culinary Arts Academy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Ernest Ward MS-Culinary Arts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Escambia HS-Culinary Arts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Jim C. Bailey MS-Culinary Arts Academy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Northview HS-Culinary Arts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Pensacola HS-Culinary Arts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Pine Forest HS-Culinary Arts Academy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BT Washington HS-Education Pathway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Tate HS-Education Pathway Academy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Beulah MS-Pre-Engineering Academy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Escambia HS-Engineering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Technology-Aerospace Engineering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Technology-Civil &amp; Architectural Engineering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Finance/Marketing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Escambia HS-Financial Services Academy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BT Washington HS-Marketing &amp; Entrepreneurship Academy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Health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BT Washington HS-Health Science Academy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BT Washington HS-Sports Medicine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Pensacola HS-Academy of Health Professions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Pensacola HS-Sports Medicine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Pine Forest HS-Escambia County Firefighter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Tate HS-Health Science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Technology-Academy of Critical Care and Emergency Medicine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Technology-Biomedical Sciences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Technology-Pre-Professional Nursing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Technology-Sports Medicine Academy 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1100.0" w:type="dxa"/>
        <w:jc w:val="left"/>
        <w:tblLayout w:type="fixed"/>
        <w:tblLook w:val="0400"/>
      </w:tblPr>
      <w:tblGrid>
        <w:gridCol w:w="2385"/>
        <w:gridCol w:w="8715"/>
        <w:tblGridChange w:id="0">
          <w:tblGrid>
            <w:gridCol w:w="2385"/>
            <w:gridCol w:w="87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Bellview MS-Cyber-IT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Beulah MS-Digital Discoveries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Ferry Pass MS-Digital Discoveries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Jim C. Bailey MS-Information Technology Academy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Pine Forest HS-Cybersecurity Academy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Ransom MS-Digital Discoveries Academy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Tate HS-Game, Simulation &amp; Animation Academy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Technology-Academy of Information Technology (AOIT)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Law/Criminal Justice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Escambia HS-Escambia County Criminal Justice Academy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Technology-Criminal Justice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Multimedia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BT Washington HS-Media Academy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Ernest Ward MS-Graphic Arts Academy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Escambia HS-Multimedia Communications Academy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Northview HS-Graphic Arts Academy 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Pine Forest HS-New Media Academy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Tate HS-Multimedia Academy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 -Multimedia Academy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Workman MS-Multimedia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Skilled Trades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Ernest Ward MS-Fabrication &amp; Engineering Academy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Northview HS-Skilled Trades Academy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Pensacola HS-Skilled Trades Academy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Pensacola HS-Career Dual Enrollment Welding Program (w/George Stone Technical College)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Pine Forest HS-Home Builders Association of West Florida Green Construction Trades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Ransome MS-Intro to Manufacturing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Technology-Energy Academy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Workman MS-We Build It Better Academy 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West Florida HS of Advanced Technology-Cox Telecommunications Academy</w:t>
            </w:r>
          </w:p>
        </w:tc>
      </w:tr>
    </w:tbl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</w:rPr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431" w:top="144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  <w:t xml:space="preserve">Aviation Advisory Council meeting will be joint with </w:t>
    </w:r>
    <w:r w:rsidDel="00000000" w:rsidR="00000000" w:rsidRPr="00000000">
      <w:rPr>
        <w:i w:val="1"/>
        <w:rtl w:val="0"/>
      </w:rPr>
      <w:t xml:space="preserve">GSTC</w:t>
    </w:r>
    <w:r w:rsidDel="00000000" w:rsidR="00000000" w:rsidRPr="00000000">
      <w:rPr>
        <w:i w:val="1"/>
        <w:color w:val="000000"/>
        <w:rtl w:val="0"/>
      </w:rPr>
      <w:t xml:space="preserve"> </w:t>
      <w:tab/>
      <w:t xml:space="preserve">                                            </w:t>
    </w:r>
    <w:r w:rsidDel="00000000" w:rsidR="00000000" w:rsidRPr="00000000">
      <w:rPr>
        <w:color w:val="000000"/>
        <w:rtl w:val="0"/>
      </w:rPr>
      <w:t xml:space="preserve">202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color w:val="000000"/>
        <w:rtl w:val="0"/>
      </w:rPr>
      <w:t xml:space="preserve">_2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color w:val="000000"/>
        <w:rtl w:val="0"/>
      </w:rPr>
      <w:t xml:space="preserve">_AC_Calendar</w:t>
    </w:r>
  </w:p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b w:val="1"/>
        <w:i w:val="1"/>
        <w:color w:val="ff0000"/>
      </w:rPr>
    </w:pPr>
    <w:r w:rsidDel="00000000" w:rsidR="00000000" w:rsidRPr="00000000">
      <w:rPr>
        <w:b w:val="1"/>
        <w:i w:val="1"/>
        <w:color w:val="ff0000"/>
        <w:rtl w:val="0"/>
      </w:rPr>
      <w:t xml:space="preserve">*Dates are subject to change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rPr>
        <w:rFonts w:ascii="Calibri" w:cs="Calibri" w:eastAsia="Calibri" w:hAnsi="Calibri"/>
        <w:color w:val="38475c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-66671</wp:posOffset>
          </wp:positionH>
          <wp:positionV relativeFrom="paragraph">
            <wp:posOffset>76204</wp:posOffset>
          </wp:positionV>
          <wp:extent cx="2109788" cy="508976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9788" cy="5089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-68576</wp:posOffset>
          </wp:positionV>
          <wp:extent cx="644843" cy="644843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4843" cy="6448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tabs>
        <w:tab w:val="center" w:leader="none" w:pos="4680"/>
        <w:tab w:val="right" w:leader="none" w:pos="9360"/>
      </w:tabs>
      <w:spacing w:line="240" w:lineRule="auto"/>
      <w:jc w:val="right"/>
      <w:rPr>
        <w:rFonts w:ascii="Calibri" w:cs="Calibri" w:eastAsia="Calibri" w:hAnsi="Calibri"/>
        <w:color w:val="38475c"/>
      </w:rPr>
    </w:pPr>
    <w:r w:rsidDel="00000000" w:rsidR="00000000" w:rsidRPr="00000000">
      <w:rPr>
        <w:rFonts w:ascii="Calibri" w:cs="Calibri" w:eastAsia="Calibri" w:hAnsi="Calibri"/>
        <w:color w:val="38475c"/>
        <w:rtl w:val="0"/>
      </w:rPr>
      <w:t xml:space="preserve">          </w:t>
    </w:r>
    <w:r w:rsidDel="00000000" w:rsidR="00000000" w:rsidRPr="00000000">
      <w:rPr>
        <w:rFonts w:ascii="Calibri" w:cs="Calibri" w:eastAsia="Calibri" w:hAnsi="Calibri"/>
        <w:b w:val="1"/>
        <w:color w:val="38475c"/>
        <w:rtl w:val="0"/>
      </w:rPr>
      <w:t xml:space="preserve">Workforce Education  </w:t>
    </w:r>
    <w:r w:rsidDel="00000000" w:rsidR="00000000" w:rsidRPr="00000000">
      <w:rPr>
        <w:rFonts w:ascii="Calibri" w:cs="Calibri" w:eastAsia="Calibri" w:hAnsi="Calibri"/>
        <w:color w:val="38475c"/>
        <w:rtl w:val="0"/>
      </w:rPr>
      <w:t xml:space="preserve">  </w:t>
    </w:r>
  </w:p>
  <w:p w:rsidR="00000000" w:rsidDel="00000000" w:rsidP="00000000" w:rsidRDefault="00000000" w:rsidRPr="00000000" w14:paraId="00000097">
    <w:pPr>
      <w:tabs>
        <w:tab w:val="center" w:leader="none" w:pos="4680"/>
        <w:tab w:val="right" w:leader="none" w:pos="9360"/>
      </w:tabs>
      <w:spacing w:line="240" w:lineRule="auto"/>
      <w:jc w:val="right"/>
      <w:rPr>
        <w:rFonts w:ascii="Calibri" w:cs="Calibri" w:eastAsia="Calibri" w:hAnsi="Calibri"/>
        <w:color w:val="38475c"/>
      </w:rPr>
    </w:pPr>
    <w:r w:rsidDel="00000000" w:rsidR="00000000" w:rsidRPr="00000000">
      <w:rPr>
        <w:rFonts w:ascii="Calibri" w:cs="Calibri" w:eastAsia="Calibri" w:hAnsi="Calibri"/>
        <w:color w:val="38475c"/>
        <w:rtl w:val="0"/>
      </w:rPr>
      <w:t xml:space="preserve">                                                                                     </w:t>
    </w:r>
  </w:p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jc w:val="right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32"/>
        <w:szCs w:val="32"/>
        <w:rtl w:val="0"/>
      </w:rPr>
      <w:t xml:space="preserve">Business Advisory Council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B611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3B611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611C"/>
    <w:rPr>
      <w:rFonts w:ascii="Arial" w:cs="Arial" w:eastAsia="Arial" w:hAnsi="Arial"/>
      <w:lang w:val="en"/>
    </w:rPr>
  </w:style>
  <w:style w:type="paragraph" w:styleId="Footer">
    <w:name w:val="footer"/>
    <w:basedOn w:val="Normal"/>
    <w:link w:val="FooterChar"/>
    <w:uiPriority w:val="99"/>
    <w:unhideWhenUsed w:val="1"/>
    <w:rsid w:val="003B611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611C"/>
    <w:rPr>
      <w:rFonts w:ascii="Arial" w:cs="Arial" w:eastAsia="Arial" w:hAnsi="Arial"/>
      <w:lang w:val="e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rX9O1R3wyX3p2BuXxtl1lwWgSg==">CgMxLjAyCWguMzBqMHpsbDIJaC4xZm9iOXRlMghoLmdqZGd4czgAciExSG1ZTUlvODZUcFdhZTlKd1h0RkpNbERTNk1tQnhELWM=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2022-08-17T19:43:00Z</dcterms:created>
  <dc:creator>Judith Davis</dc:creator>
</cp:coreProperties>
</file>