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75" w:before="75" w:lineRule="auto"/>
        <w:rPr/>
      </w:pPr>
      <w:bookmarkStart w:colFirst="0" w:colLast="0" w:name="_heading=h.gjdgxs" w:id="0"/>
      <w:bookmarkEnd w:id="0"/>
      <w:r w:rsidDel="00000000" w:rsidR="00000000" w:rsidRPr="00000000">
        <w:rPr>
          <w:rtl w:val="0"/>
        </w:rPr>
        <w:t xml:space="preserve">Clicking on Financial Aid on the Guidance webpage brings you here:</w:t>
      </w:r>
    </w:p>
    <w:p w:rsidR="00000000" w:rsidDel="00000000" w:rsidP="00000000" w:rsidRDefault="00000000" w:rsidRPr="00000000" w14:paraId="00000002">
      <w:pPr>
        <w:shd w:fill="ffffff" w:val="clear"/>
        <w:spacing w:after="75" w:before="75" w:lineRule="auto"/>
        <w:rPr>
          <w:b w:val="1"/>
          <w:sz w:val="38"/>
          <w:szCs w:val="38"/>
        </w:rPr>
      </w:pPr>
      <w:r w:rsidDel="00000000" w:rsidR="00000000" w:rsidRPr="00000000">
        <w:rPr>
          <w:b w:val="1"/>
          <w:sz w:val="38"/>
          <w:szCs w:val="38"/>
          <w:rtl w:val="0"/>
        </w:rPr>
        <w:t xml:space="preserve">Scholarships &amp; Financial Aid</w:t>
      </w:r>
    </w:p>
    <w:p w:rsidR="00000000" w:rsidDel="00000000" w:rsidP="00000000" w:rsidRDefault="00000000" w:rsidRPr="00000000" w14:paraId="00000003">
      <w:pPr>
        <w:shd w:fill="ffffff" w:val="clear"/>
        <w:spacing w:after="75" w:before="75" w:lineRule="auto"/>
        <w:rPr>
          <w:b w:val="1"/>
          <w:color w:val="142789"/>
          <w:sz w:val="38"/>
          <w:szCs w:val="38"/>
        </w:rPr>
      </w:pPr>
      <w:r w:rsidDel="00000000" w:rsidR="00000000" w:rsidRPr="00000000">
        <w:rPr>
          <w:rtl w:val="0"/>
        </w:rPr>
      </w:r>
    </w:p>
    <w:p w:rsidR="00000000" w:rsidDel="00000000" w:rsidP="00000000" w:rsidRDefault="00000000" w:rsidRPr="00000000" w14:paraId="00000004">
      <w:pPr>
        <w:shd w:fill="ffffff" w:val="clear"/>
        <w:rPr>
          <w:color w:val="333333"/>
          <w:sz w:val="28"/>
          <w:szCs w:val="28"/>
        </w:rPr>
      </w:pPr>
      <w:r w:rsidDel="00000000" w:rsidR="00000000" w:rsidRPr="00000000">
        <w:rPr>
          <w:b w:val="1"/>
          <w:color w:val="333333"/>
          <w:sz w:val="28"/>
          <w:szCs w:val="28"/>
          <w:rtl w:val="0"/>
        </w:rPr>
        <w:t xml:space="preserve">Bright Futures Scholarship Program</w:t>
      </w:r>
      <w:r w:rsidDel="00000000" w:rsidR="00000000" w:rsidRPr="00000000">
        <w:rPr>
          <w:rtl w:val="0"/>
        </w:rPr>
      </w:r>
    </w:p>
    <w:p w:rsidR="00000000" w:rsidDel="00000000" w:rsidP="00000000" w:rsidRDefault="00000000" w:rsidRPr="00000000" w14:paraId="00000005">
      <w:pPr>
        <w:numPr>
          <w:ilvl w:val="0"/>
          <w:numId w:val="2"/>
        </w:numPr>
        <w:shd w:fill="ffffff" w:val="clear"/>
        <w:spacing w:after="0" w:before="280" w:lineRule="auto"/>
        <w:ind w:left="720" w:hanging="360"/>
        <w:rPr>
          <w:color w:val="333333"/>
        </w:rPr>
      </w:pPr>
      <w:hyperlink r:id="rId7">
        <w:r w:rsidDel="00000000" w:rsidR="00000000" w:rsidRPr="00000000">
          <w:rPr>
            <w:color w:val="0000ff"/>
            <w:u w:val="single"/>
            <w:rtl w:val="0"/>
          </w:rPr>
          <w:t xml:space="preserve">Florida Bright Futures website</w:t>
        </w:r>
      </w:hyperlink>
      <w:r w:rsidDel="00000000" w:rsidR="00000000" w:rsidRPr="00000000">
        <w:rPr>
          <w:rtl w:val="0"/>
        </w:rPr>
      </w:r>
    </w:p>
    <w:p w:rsidR="00000000" w:rsidDel="00000000" w:rsidP="00000000" w:rsidRDefault="00000000" w:rsidRPr="00000000" w14:paraId="00000006">
      <w:pPr>
        <w:numPr>
          <w:ilvl w:val="0"/>
          <w:numId w:val="2"/>
        </w:numPr>
        <w:shd w:fill="ffffff" w:val="clear"/>
        <w:spacing w:after="0" w:before="0" w:lineRule="auto"/>
        <w:ind w:left="720" w:hanging="360"/>
        <w:rPr>
          <w:color w:val="333333"/>
        </w:rPr>
      </w:pPr>
      <w:hyperlink r:id="rId8">
        <w:r w:rsidDel="00000000" w:rsidR="00000000" w:rsidRPr="00000000">
          <w:rPr>
            <w:color w:val="0000ff"/>
            <w:u w:val="single"/>
            <w:rtl w:val="0"/>
          </w:rPr>
          <w:t xml:space="preserve">Florida Financial Aid Application</w:t>
        </w:r>
      </w:hyperlink>
      <w:r w:rsidDel="00000000" w:rsidR="00000000" w:rsidRPr="00000000">
        <w:rPr>
          <w:rtl w:val="0"/>
        </w:rPr>
        <w:t xml:space="preserve"> (Required for the Bright Futures Scholarship and other state grants – </w:t>
      </w:r>
      <w:r w:rsidDel="00000000" w:rsidR="00000000" w:rsidRPr="00000000">
        <w:rPr>
          <w:b w:val="1"/>
          <w:rtl w:val="0"/>
        </w:rPr>
        <w:t xml:space="preserve">MUST complete during your Senior year PRIOR to graduation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numPr>
          <w:ilvl w:val="0"/>
          <w:numId w:val="2"/>
        </w:numPr>
        <w:shd w:fill="ffffff" w:val="clear"/>
        <w:spacing w:after="0" w:before="0" w:lineRule="auto"/>
        <w:ind w:left="720" w:hanging="360"/>
        <w:rPr>
          <w:color w:val="333333"/>
        </w:rPr>
      </w:pPr>
      <w:r w:rsidDel="00000000" w:rsidR="00000000" w:rsidRPr="00000000">
        <w:rPr>
          <w:rtl w:val="0"/>
        </w:rPr>
        <w:t xml:space="preserve">Bright </w:t>
      </w:r>
      <w:r w:rsidDel="00000000" w:rsidR="00000000" w:rsidRPr="00000000">
        <w:rPr>
          <w:color w:val="333333"/>
          <w:rtl w:val="0"/>
        </w:rPr>
        <w:t xml:space="preserve">Futures Community Service Information and Requirements for Escambia County Students </w:t>
      </w:r>
      <w:r w:rsidDel="00000000" w:rsidR="00000000" w:rsidRPr="00000000">
        <w:rPr>
          <w:color w:val="333333"/>
          <w:highlight w:val="yellow"/>
          <w:rtl w:val="0"/>
        </w:rPr>
        <w:t xml:space="preserve">(this should be a link to the online pdf)</w:t>
      </w:r>
      <w:r w:rsidDel="00000000" w:rsidR="00000000" w:rsidRPr="00000000">
        <w:rPr>
          <w:rtl w:val="0"/>
        </w:rPr>
      </w:r>
    </w:p>
    <w:p w:rsidR="00000000" w:rsidDel="00000000" w:rsidP="00000000" w:rsidRDefault="00000000" w:rsidRPr="00000000" w14:paraId="00000008">
      <w:pPr>
        <w:numPr>
          <w:ilvl w:val="0"/>
          <w:numId w:val="2"/>
        </w:numPr>
        <w:shd w:fill="ffffff" w:val="clear"/>
        <w:spacing w:after="280" w:before="0" w:lineRule="auto"/>
        <w:ind w:left="720" w:hanging="360"/>
        <w:rPr>
          <w:color w:val="333333"/>
        </w:rPr>
      </w:pPr>
      <w:r w:rsidDel="00000000" w:rsidR="00000000" w:rsidRPr="00000000">
        <w:rPr>
          <w:color w:val="333333"/>
          <w:rtl w:val="0"/>
        </w:rPr>
        <w:t xml:space="preserve">Review your Bright Futures evaluation at </w:t>
      </w:r>
      <w:hyperlink r:id="rId9">
        <w:r w:rsidDel="00000000" w:rsidR="00000000" w:rsidRPr="00000000">
          <w:rPr>
            <w:color w:val="0000ff"/>
            <w:u w:val="single"/>
            <w:rtl w:val="0"/>
          </w:rPr>
          <w:t xml:space="preserve">FloridaShines</w:t>
        </w:r>
      </w:hyperlink>
      <w:r w:rsidDel="00000000" w:rsidR="00000000" w:rsidRPr="00000000">
        <w:rPr>
          <w:color w:val="333333"/>
          <w:rtl w:val="0"/>
        </w:rPr>
        <w:br w:type="textWrapping"/>
        <w:t xml:space="preserve">Click on the </w:t>
      </w:r>
      <w:r w:rsidDel="00000000" w:rsidR="00000000" w:rsidRPr="00000000">
        <w:rPr>
          <w:b w:val="1"/>
          <w:color w:val="333333"/>
          <w:rtl w:val="0"/>
        </w:rPr>
        <w:t xml:space="preserve">Go to College</w:t>
      </w:r>
      <w:r w:rsidDel="00000000" w:rsidR="00000000" w:rsidRPr="00000000">
        <w:rPr>
          <w:color w:val="333333"/>
          <w:rtl w:val="0"/>
        </w:rPr>
        <w:t xml:space="preserve"> link, then the </w:t>
      </w:r>
      <w:r w:rsidDel="00000000" w:rsidR="00000000" w:rsidRPr="00000000">
        <w:rPr>
          <w:b w:val="1"/>
          <w:color w:val="333333"/>
          <w:rtl w:val="0"/>
        </w:rPr>
        <w:t xml:space="preserve">Pay for College</w:t>
      </w:r>
      <w:r w:rsidDel="00000000" w:rsidR="00000000" w:rsidRPr="00000000">
        <w:rPr>
          <w:color w:val="333333"/>
          <w:rtl w:val="0"/>
        </w:rPr>
        <w:t xml:space="preserve"> link. Under the </w:t>
      </w:r>
      <w:r w:rsidDel="00000000" w:rsidR="00000000" w:rsidRPr="00000000">
        <w:rPr>
          <w:b w:val="1"/>
          <w:color w:val="333333"/>
          <w:rtl w:val="0"/>
        </w:rPr>
        <w:t xml:space="preserve">Bright Futures Scholarships</w:t>
      </w:r>
      <w:r w:rsidDel="00000000" w:rsidR="00000000" w:rsidRPr="00000000">
        <w:rPr>
          <w:color w:val="333333"/>
          <w:rtl w:val="0"/>
        </w:rPr>
        <w:t xml:space="preserve"> section, click the blue “Check Now” button.</w:t>
      </w:r>
    </w:p>
    <w:p w:rsidR="00000000" w:rsidDel="00000000" w:rsidP="00000000" w:rsidRDefault="00000000" w:rsidRPr="00000000" w14:paraId="00000009">
      <w:pPr>
        <w:shd w:fill="ffffff" w:val="clear"/>
        <w:spacing w:after="280" w:before="280" w:lineRule="auto"/>
        <w:rPr>
          <w:b w:val="1"/>
          <w:color w:val="333333"/>
          <w:sz w:val="22"/>
          <w:szCs w:val="22"/>
        </w:rPr>
      </w:pPr>
      <w:r w:rsidDel="00000000" w:rsidR="00000000" w:rsidRPr="00000000">
        <w:rPr>
          <w:b w:val="1"/>
          <w:color w:val="333333"/>
          <w:sz w:val="28"/>
          <w:szCs w:val="28"/>
          <w:rtl w:val="0"/>
        </w:rPr>
        <w:t xml:space="preserve">Free Application for Federal Student Aid </w:t>
      </w:r>
      <w:r w:rsidDel="00000000" w:rsidR="00000000" w:rsidRPr="00000000">
        <w:rPr>
          <w:b w:val="1"/>
          <w:color w:val="333333"/>
          <w:sz w:val="22"/>
          <w:szCs w:val="22"/>
          <w:rtl w:val="0"/>
        </w:rPr>
        <w:t xml:space="preserve">(Required for the Pell Grant and a variety of need and merit based scholarships)</w:t>
      </w:r>
    </w:p>
    <w:p w:rsidR="00000000" w:rsidDel="00000000" w:rsidP="00000000" w:rsidRDefault="00000000" w:rsidRPr="00000000" w14:paraId="0000000A">
      <w:pPr>
        <w:numPr>
          <w:ilvl w:val="1"/>
          <w:numId w:val="3"/>
        </w:numPr>
        <w:shd w:fill="ffffff" w:val="clear"/>
        <w:spacing w:after="280" w:before="280" w:lineRule="auto"/>
        <w:ind w:left="720" w:hanging="360"/>
        <w:rPr>
          <w:color w:val="333333"/>
        </w:rPr>
      </w:pPr>
      <w:hyperlink r:id="rId10">
        <w:r w:rsidDel="00000000" w:rsidR="00000000" w:rsidRPr="00000000">
          <w:rPr>
            <w:color w:val="0000ff"/>
            <w:u w:val="single"/>
            <w:rtl w:val="0"/>
          </w:rPr>
          <w:t xml:space="preserve">FAFSA</w:t>
        </w:r>
      </w:hyperlink>
      <w:r w:rsidDel="00000000" w:rsidR="00000000" w:rsidRPr="00000000">
        <w:rPr>
          <w:rtl w:val="0"/>
        </w:rPr>
      </w:r>
    </w:p>
    <w:p w:rsidR="00000000" w:rsidDel="00000000" w:rsidP="00000000" w:rsidRDefault="00000000" w:rsidRPr="00000000" w14:paraId="0000000B">
      <w:pPr>
        <w:shd w:fill="ffffff" w:val="clear"/>
        <w:spacing w:after="75" w:before="75" w:lineRule="auto"/>
        <w:rPr>
          <w:b w:val="1"/>
          <w:sz w:val="28"/>
          <w:szCs w:val="28"/>
        </w:rPr>
      </w:pPr>
      <w:r w:rsidDel="00000000" w:rsidR="00000000" w:rsidRPr="00000000">
        <w:rPr>
          <w:b w:val="1"/>
          <w:sz w:val="28"/>
          <w:szCs w:val="28"/>
          <w:rtl w:val="0"/>
        </w:rPr>
        <w:t xml:space="preserve">General Information</w:t>
      </w:r>
    </w:p>
    <w:p w:rsidR="00000000" w:rsidDel="00000000" w:rsidP="00000000" w:rsidRDefault="00000000" w:rsidRPr="00000000" w14:paraId="0000000C">
      <w:pPr>
        <w:numPr>
          <w:ilvl w:val="0"/>
          <w:numId w:val="4"/>
        </w:numPr>
        <w:shd w:fill="ffffff" w:val="clear"/>
        <w:spacing w:after="0" w:before="280" w:lineRule="auto"/>
        <w:ind w:left="720" w:hanging="360"/>
        <w:rPr>
          <w:color w:val="0000ff"/>
        </w:rPr>
      </w:pPr>
      <w:hyperlink r:id="rId11">
        <w:r w:rsidDel="00000000" w:rsidR="00000000" w:rsidRPr="00000000">
          <w:rPr>
            <w:color w:val="0000ff"/>
            <w:u w:val="single"/>
            <w:rtl w:val="0"/>
          </w:rPr>
          <w:t xml:space="preserve">FAFSA Tips for Single parents, Wards of the Court, Foster Youth </w:t>
        </w:r>
      </w:hyperlink>
      <w:r w:rsidDel="00000000" w:rsidR="00000000" w:rsidRPr="00000000">
        <w:rPr>
          <w:rtl w:val="0"/>
        </w:rPr>
      </w:r>
    </w:p>
    <w:p w:rsidR="00000000" w:rsidDel="00000000" w:rsidP="00000000" w:rsidRDefault="00000000" w:rsidRPr="00000000" w14:paraId="0000000D">
      <w:pPr>
        <w:numPr>
          <w:ilvl w:val="0"/>
          <w:numId w:val="4"/>
        </w:numPr>
        <w:shd w:fill="ffffff" w:val="clear"/>
        <w:spacing w:after="0" w:before="0" w:lineRule="auto"/>
        <w:ind w:left="720" w:hanging="360"/>
        <w:rPr>
          <w:color w:val="0000ff"/>
        </w:rPr>
      </w:pPr>
      <w:hyperlink r:id="rId12">
        <w:r w:rsidDel="00000000" w:rsidR="00000000" w:rsidRPr="00000000">
          <w:rPr>
            <w:color w:val="0000ff"/>
            <w:u w:val="single"/>
            <w:rtl w:val="0"/>
          </w:rPr>
          <w:t xml:space="preserve">Student Aid Tips for Undocumented Students</w:t>
        </w:r>
      </w:hyperlink>
      <w:r w:rsidDel="00000000" w:rsidR="00000000" w:rsidRPr="00000000">
        <w:rPr>
          <w:color w:val="0000ff"/>
          <w:rtl w:val="0"/>
        </w:rPr>
        <w:t xml:space="preserve"> </w:t>
      </w:r>
    </w:p>
    <w:p w:rsidR="00000000" w:rsidDel="00000000" w:rsidP="00000000" w:rsidRDefault="00000000" w:rsidRPr="00000000" w14:paraId="0000000E">
      <w:pPr>
        <w:numPr>
          <w:ilvl w:val="0"/>
          <w:numId w:val="4"/>
        </w:numPr>
        <w:shd w:fill="ffffff" w:val="clear"/>
        <w:spacing w:after="0" w:before="0" w:lineRule="auto"/>
        <w:ind w:left="720" w:hanging="360"/>
        <w:rPr/>
      </w:pPr>
      <w:hyperlink r:id="rId13">
        <w:r w:rsidDel="00000000" w:rsidR="00000000" w:rsidRPr="00000000">
          <w:rPr>
            <w:color w:val="0000ff"/>
            <w:u w:val="single"/>
            <w:rtl w:val="0"/>
          </w:rPr>
          <w:t xml:space="preserve">Glossary of Acronyms for College and Financial Aid</w:t>
        </w:r>
      </w:hyperlink>
      <w:r w:rsidDel="00000000" w:rsidR="00000000" w:rsidRPr="00000000">
        <w:rPr>
          <w:rtl w:val="0"/>
        </w:rPr>
        <w:t xml:space="preserve"> </w:t>
      </w:r>
    </w:p>
    <w:p w:rsidR="00000000" w:rsidDel="00000000" w:rsidP="00000000" w:rsidRDefault="00000000" w:rsidRPr="00000000" w14:paraId="0000000F">
      <w:pPr>
        <w:numPr>
          <w:ilvl w:val="0"/>
          <w:numId w:val="4"/>
        </w:numPr>
        <w:shd w:fill="ffffff" w:val="clear"/>
        <w:spacing w:after="280" w:before="0" w:lineRule="auto"/>
        <w:ind w:left="720" w:hanging="360"/>
        <w:rPr/>
      </w:pPr>
      <w:hyperlink r:id="rId14">
        <w:r w:rsidDel="00000000" w:rsidR="00000000" w:rsidRPr="00000000">
          <w:rPr>
            <w:color w:val="0000ff"/>
            <w:u w:val="single"/>
            <w:rtl w:val="0"/>
          </w:rPr>
          <w:t xml:space="preserve">Florida Prepaid Plans</w:t>
        </w:r>
      </w:hyperlink>
      <w:r w:rsidDel="00000000" w:rsidR="00000000" w:rsidRPr="00000000">
        <w:rPr>
          <w:rtl w:val="0"/>
        </w:rPr>
        <w:t xml:space="preserve"> </w:t>
      </w:r>
    </w:p>
    <w:p w:rsidR="00000000" w:rsidDel="00000000" w:rsidP="00000000" w:rsidRDefault="00000000" w:rsidRPr="00000000" w14:paraId="00000010">
      <w:pPr>
        <w:shd w:fill="ffffff" w:val="clear"/>
        <w:spacing w:after="280" w:before="280" w:lineRule="auto"/>
        <w:rPr>
          <w:b w:val="1"/>
          <w:color w:val="333333"/>
          <w:sz w:val="28"/>
          <w:szCs w:val="28"/>
        </w:rPr>
      </w:pPr>
      <w:r w:rsidDel="00000000" w:rsidR="00000000" w:rsidRPr="00000000">
        <w:rPr>
          <w:b w:val="1"/>
          <w:color w:val="333333"/>
          <w:sz w:val="28"/>
          <w:szCs w:val="28"/>
          <w:rtl w:val="0"/>
        </w:rPr>
        <w:t xml:space="preserve">Scholarship Search Engines</w:t>
      </w:r>
    </w:p>
    <w:p w:rsidR="00000000" w:rsidDel="00000000" w:rsidP="00000000" w:rsidRDefault="00000000" w:rsidRPr="00000000" w14:paraId="00000011">
      <w:pPr>
        <w:numPr>
          <w:ilvl w:val="0"/>
          <w:numId w:val="1"/>
        </w:numPr>
        <w:shd w:fill="ffffff" w:val="clear"/>
        <w:spacing w:after="0" w:before="280" w:lineRule="auto"/>
        <w:ind w:left="720" w:hanging="360"/>
        <w:rPr/>
      </w:pPr>
      <w:hyperlink r:id="rId15">
        <w:r w:rsidDel="00000000" w:rsidR="00000000" w:rsidRPr="00000000">
          <w:rPr>
            <w:color w:val="0000ff"/>
            <w:u w:val="single"/>
            <w:rtl w:val="0"/>
          </w:rPr>
          <w:t xml:space="preserve">FASTWEB</w:t>
        </w:r>
      </w:hyperlink>
      <w:r w:rsidDel="00000000" w:rsidR="00000000" w:rsidRPr="00000000">
        <w:rPr>
          <w:rtl w:val="0"/>
        </w:rPr>
        <w:t xml:space="preserve"> </w:t>
      </w:r>
    </w:p>
    <w:p w:rsidR="00000000" w:rsidDel="00000000" w:rsidP="00000000" w:rsidRDefault="00000000" w:rsidRPr="00000000" w14:paraId="00000012">
      <w:pPr>
        <w:numPr>
          <w:ilvl w:val="0"/>
          <w:numId w:val="1"/>
        </w:numPr>
        <w:shd w:fill="ffffff" w:val="clear"/>
        <w:spacing w:after="0" w:before="0" w:lineRule="auto"/>
        <w:ind w:left="720" w:hanging="360"/>
        <w:rPr/>
      </w:pPr>
      <w:hyperlink r:id="rId16">
        <w:r w:rsidDel="00000000" w:rsidR="00000000" w:rsidRPr="00000000">
          <w:rPr>
            <w:color w:val="0000ff"/>
            <w:u w:val="single"/>
            <w:rtl w:val="0"/>
          </w:rPr>
          <w:t xml:space="preserve">College Board Scholarship Search</w:t>
        </w:r>
      </w:hyperlink>
      <w:r w:rsidDel="00000000" w:rsidR="00000000" w:rsidRPr="00000000">
        <w:rPr>
          <w:rtl w:val="0"/>
        </w:rPr>
        <w:t xml:space="preserve"> (Big Futures)</w:t>
      </w:r>
    </w:p>
    <w:p w:rsidR="00000000" w:rsidDel="00000000" w:rsidP="00000000" w:rsidRDefault="00000000" w:rsidRPr="00000000" w14:paraId="00000013">
      <w:pPr>
        <w:numPr>
          <w:ilvl w:val="0"/>
          <w:numId w:val="1"/>
        </w:numPr>
        <w:shd w:fill="ffffff" w:val="clear"/>
        <w:spacing w:after="280" w:before="0" w:lineRule="auto"/>
        <w:ind w:left="720" w:hanging="360"/>
        <w:rPr>
          <w:color w:val="333333"/>
          <w:sz w:val="28"/>
          <w:szCs w:val="28"/>
        </w:rPr>
      </w:pPr>
      <w:hyperlink r:id="rId17">
        <w:r w:rsidDel="00000000" w:rsidR="00000000" w:rsidRPr="00000000">
          <w:rPr>
            <w:color w:val="0000ff"/>
            <w:u w:val="single"/>
            <w:rtl w:val="0"/>
          </w:rPr>
          <w:t xml:space="preserve">U.S. Department of Labor's FREE scholarship search tool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shd w:fill="ffffff" w:val="clear"/>
        <w:rPr>
          <w:b w:val="1"/>
          <w:color w:val="333333"/>
          <w:sz w:val="28"/>
          <w:szCs w:val="28"/>
        </w:rPr>
      </w:pPr>
      <w:r w:rsidDel="00000000" w:rsidR="00000000" w:rsidRPr="00000000">
        <w:rPr>
          <w:rtl w:val="0"/>
        </w:rPr>
      </w:r>
    </w:p>
    <w:p w:rsidR="00000000" w:rsidDel="00000000" w:rsidP="00000000" w:rsidRDefault="00000000" w:rsidRPr="00000000" w14:paraId="00000015">
      <w:pPr>
        <w:shd w:fill="ffffff" w:val="clear"/>
        <w:rPr>
          <w:color w:val="333333"/>
          <w:sz w:val="20"/>
          <w:szCs w:val="20"/>
        </w:rPr>
      </w:pPr>
      <w:r w:rsidDel="00000000" w:rsidR="00000000" w:rsidRPr="00000000">
        <w:rPr>
          <w:b w:val="1"/>
          <w:color w:val="333333"/>
          <w:sz w:val="28"/>
          <w:szCs w:val="28"/>
          <w:rtl w:val="0"/>
        </w:rPr>
        <w:t xml:space="preserve">State of Florida Grant and Scholarship Programs administered by the Office of Student Financial Assistance </w:t>
      </w:r>
      <w:r w:rsidDel="00000000" w:rsidR="00000000" w:rsidRPr="00000000">
        <w:rPr>
          <w:b w:val="1"/>
          <w:color w:val="333333"/>
          <w:sz w:val="22"/>
          <w:szCs w:val="22"/>
          <w:rtl w:val="0"/>
        </w:rPr>
        <w:t xml:space="preserve">(Information on a variety of state-funded grants and scholarships)</w:t>
      </w:r>
      <w:r w:rsidDel="00000000" w:rsidR="00000000" w:rsidRPr="00000000">
        <w:rPr>
          <w:rtl w:val="0"/>
        </w:rPr>
      </w:r>
    </w:p>
    <w:p w:rsidR="00000000" w:rsidDel="00000000" w:rsidP="00000000" w:rsidRDefault="00000000" w:rsidRPr="00000000" w14:paraId="00000016">
      <w:pPr>
        <w:numPr>
          <w:ilvl w:val="1"/>
          <w:numId w:val="3"/>
        </w:numPr>
        <w:shd w:fill="ffffff" w:val="clear"/>
        <w:spacing w:after="280" w:before="280" w:lineRule="auto"/>
        <w:ind w:left="720" w:hanging="360"/>
        <w:rPr>
          <w:color w:val="333333"/>
        </w:rPr>
      </w:pPr>
      <w:hyperlink r:id="rId18">
        <w:r w:rsidDel="00000000" w:rsidR="00000000" w:rsidRPr="00000000">
          <w:rPr>
            <w:color w:val="0000ff"/>
            <w:u w:val="single"/>
            <w:rtl w:val="0"/>
          </w:rPr>
          <w:t xml:space="preserve">State of Florida Grant and Scholarship Programs</w:t>
        </w:r>
      </w:hyperlink>
      <w:r w:rsidDel="00000000" w:rsidR="00000000" w:rsidRPr="00000000">
        <w:rPr>
          <w:rtl w:val="0"/>
        </w:rPr>
      </w:r>
    </w:p>
    <w:p w:rsidR="00000000" w:rsidDel="00000000" w:rsidP="00000000" w:rsidRDefault="00000000" w:rsidRPr="00000000" w14:paraId="00000017">
      <w:pPr>
        <w:shd w:fill="ffffff" w:val="clear"/>
        <w:spacing w:after="280" w:before="280" w:lineRule="auto"/>
        <w:rPr>
          <w:color w:val="333333"/>
          <w:sz w:val="22"/>
          <w:szCs w:val="22"/>
        </w:rPr>
      </w:pPr>
      <w:r w:rsidDel="00000000" w:rsidR="00000000" w:rsidRPr="00000000">
        <w:rPr>
          <w:b w:val="1"/>
          <w:color w:val="333333"/>
          <w:sz w:val="28"/>
          <w:szCs w:val="28"/>
          <w:rtl w:val="0"/>
        </w:rPr>
        <w:t xml:space="preserve">Talented 20 Program </w:t>
      </w:r>
      <w:r w:rsidDel="00000000" w:rsidR="00000000" w:rsidRPr="00000000">
        <w:rPr>
          <w:color w:val="1f1e1e"/>
          <w:sz w:val="23"/>
          <w:szCs w:val="23"/>
          <w:highlight w:val="white"/>
          <w:rtl w:val="0"/>
        </w:rPr>
        <w:t xml:space="preserve">Students eligible for the Talented Twenty program are guaranteed admission, within space and fiscal limitations, to one of the twelve state universities. These students are considered a priority for the awarding of funds from the Florida Student Assistance Grant (FSAG), a need-based grant. Talented Twenty students must meet FSAG eligibility requirements in order to be eligible for priority funding. Please note that while eligible students are guaranteed admission at one of the state universities, they are not guaranteed admission to the university of their choice.</w:t>
      </w:r>
      <w:r w:rsidDel="00000000" w:rsidR="00000000" w:rsidRPr="00000000">
        <w:rPr>
          <w:rtl w:val="0"/>
        </w:rPr>
      </w:r>
    </w:p>
    <w:p w:rsidR="00000000" w:rsidDel="00000000" w:rsidP="00000000" w:rsidRDefault="00000000" w:rsidRPr="00000000" w14:paraId="00000018">
      <w:pPr>
        <w:numPr>
          <w:ilvl w:val="0"/>
          <w:numId w:val="4"/>
        </w:numPr>
        <w:shd w:fill="ffffff" w:val="clear"/>
        <w:spacing w:before="280" w:lineRule="auto"/>
        <w:ind w:left="720" w:hanging="360"/>
        <w:rPr>
          <w:b w:val="1"/>
          <w:color w:val="333333"/>
          <w:sz w:val="28"/>
          <w:szCs w:val="28"/>
        </w:rPr>
      </w:pPr>
      <w:hyperlink r:id="rId19">
        <w:r w:rsidDel="00000000" w:rsidR="00000000" w:rsidRPr="00000000">
          <w:rPr>
            <w:color w:val="0000ff"/>
            <w:u w:val="single"/>
            <w:rtl w:val="0"/>
          </w:rPr>
          <w:t xml:space="preserve">Talented 20</w:t>
        </w:r>
      </w:hyperlink>
      <w:r w:rsidDel="00000000" w:rsidR="00000000" w:rsidRPr="00000000">
        <w:rPr>
          <w:rtl w:val="0"/>
        </w:rPr>
        <w:t xml:space="preserve"> </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71FBE"/>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71FBE"/>
    <w:rPr>
      <w:color w:val="0000ff"/>
      <w:u w:val="single"/>
    </w:rPr>
  </w:style>
  <w:style w:type="character" w:styleId="FollowedHyperlink">
    <w:name w:val="FollowedHyperlink"/>
    <w:basedOn w:val="DefaultParagraphFont"/>
    <w:uiPriority w:val="99"/>
    <w:semiHidden w:val="1"/>
    <w:unhideWhenUsed w:val="1"/>
    <w:rsid w:val="00AE3E63"/>
    <w:rPr>
      <w:color w:val="3026f6"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asfaa.org/uploads/documents/2020-21_Unique_Situations.pdf" TargetMode="External"/><Relationship Id="rId10" Type="http://schemas.openxmlformats.org/officeDocument/2006/relationships/hyperlink" Target="http://www.fafsa.ed.gov/" TargetMode="External"/><Relationship Id="rId13" Type="http://schemas.openxmlformats.org/officeDocument/2006/relationships/hyperlink" Target="http://mappingyourfuture.org/services/glossary.cfm" TargetMode="External"/><Relationship Id="rId12" Type="http://schemas.openxmlformats.org/officeDocument/2006/relationships/hyperlink" Target="https://www.nasfaa.org/uploads/documents/Tip_Sheet_for_Undocumented_Students_2020-2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loridashines.org/" TargetMode="External"/><Relationship Id="rId15" Type="http://schemas.openxmlformats.org/officeDocument/2006/relationships/hyperlink" Target="https://www.fastweb.com/" TargetMode="External"/><Relationship Id="rId14" Type="http://schemas.openxmlformats.org/officeDocument/2006/relationships/hyperlink" Target="https://www.myfloridaprepaid.com/" TargetMode="External"/><Relationship Id="rId17" Type="http://schemas.openxmlformats.org/officeDocument/2006/relationships/hyperlink" Target="https://www.careeronestop.org/toolkit/training/find-scholarships.aspx" TargetMode="External"/><Relationship Id="rId16" Type="http://schemas.openxmlformats.org/officeDocument/2006/relationships/hyperlink" Target="https://bigfuture.collegeboard.org/scholarship-search" TargetMode="External"/><Relationship Id="rId5" Type="http://schemas.openxmlformats.org/officeDocument/2006/relationships/styles" Target="styles.xml"/><Relationship Id="rId19" Type="http://schemas.openxmlformats.org/officeDocument/2006/relationships/hyperlink" Target="http://www.fldoe.org/schools/family-community/activities-programs/talented-twenty-program/index.stml" TargetMode="External"/><Relationship Id="rId6" Type="http://schemas.openxmlformats.org/officeDocument/2006/relationships/customXml" Target="../customXML/item1.xml"/><Relationship Id="rId18" Type="http://schemas.openxmlformats.org/officeDocument/2006/relationships/hyperlink" Target="http://www.floridastudentfinancialaid.org/SSFAD/home/uamain.htm" TargetMode="External"/><Relationship Id="rId7" Type="http://schemas.openxmlformats.org/officeDocument/2006/relationships/hyperlink" Target="http://www.floridastudentfinancialaid.org/SSFAD/bf/" TargetMode="External"/><Relationship Id="rId8" Type="http://schemas.openxmlformats.org/officeDocument/2006/relationships/hyperlink" Target="https://www.floridastudentfinancialaidsg.org/SAPHome/SAPHome?url=home"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3026F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y8Ntzds7YZ4oBuqB7xFH0Yo2GQ==">AMUW2mX4X2PyV9B0UJ9ukZW7oDkXwcvNvJyWyyxANk/zVys4I2Y9FNZRcbq7qIuVaK0b3e18Is/HZ9SqJqIfRBmVTQV4fc9EMyEXmCG8U5skGodlyZLsk//yDiYuTQqiONaWi3HPS/zG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2018-06-11T18:43:00Z</dcterms:created>
  <dc:creator>Holly Busse</dc:creator>
</cp:coreProperties>
</file>