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32"/>
          <w:szCs w:val="32"/>
        </w:rPr>
      </w:pPr>
      <w:r w:rsidDel="00000000" w:rsidR="00000000" w:rsidRPr="00000000">
        <w:rPr>
          <w:b w:val="1"/>
          <w:sz w:val="32"/>
          <w:szCs w:val="32"/>
          <w:rtl w:val="0"/>
        </w:rPr>
        <w:t xml:space="preserve">Student Instructions for Logging into Mental Health 360</w:t>
      </w:r>
    </w:p>
    <w:p w:rsidR="00000000" w:rsidDel="00000000" w:rsidP="00000000" w:rsidRDefault="00000000" w:rsidRPr="00000000" w14:paraId="00000002">
      <w:pPr>
        <w:pageBreakBefore w:val="0"/>
        <w:jc w:val="center"/>
        <w:rPr>
          <w:b w:val="1"/>
          <w:sz w:val="28"/>
          <w:szCs w:val="28"/>
        </w:rPr>
      </w:pPr>
      <w:r w:rsidDel="00000000" w:rsidR="00000000" w:rsidRPr="00000000">
        <w:rPr>
          <w:rtl w:val="0"/>
        </w:rPr>
      </w:r>
    </w:p>
    <w:p w:rsidR="00000000" w:rsidDel="00000000" w:rsidP="00000000" w:rsidRDefault="00000000" w:rsidRPr="00000000" w14:paraId="00000003">
      <w:pPr>
        <w:pageBreakBefore w:val="0"/>
        <w:rPr>
          <w:b w:val="1"/>
        </w:rPr>
      </w:pPr>
      <w:r w:rsidDel="00000000" w:rsidR="00000000" w:rsidRPr="00000000">
        <w:rPr>
          <w:b w:val="1"/>
          <w:highlight w:val="yellow"/>
          <w:rtl w:val="0"/>
        </w:rPr>
        <w:t xml:space="preserve">Step 1:</w:t>
      </w:r>
      <w:r w:rsidDel="00000000" w:rsidR="00000000" w:rsidRPr="00000000">
        <w:rPr>
          <w:rtl w:val="0"/>
        </w:rPr>
      </w:r>
    </w:p>
    <w:p w:rsidR="00000000" w:rsidDel="00000000" w:rsidP="00000000" w:rsidRDefault="00000000" w:rsidRPr="00000000" w14:paraId="00000004">
      <w:pPr>
        <w:pageBreakBefore w:val="0"/>
        <w:rPr>
          <w:b w:val="1"/>
        </w:rPr>
      </w:pPr>
      <w:r w:rsidDel="00000000" w:rsidR="00000000" w:rsidRPr="00000000">
        <w:rPr>
          <w:b w:val="1"/>
          <w:rtl w:val="0"/>
        </w:rPr>
        <w:t xml:space="preserve">Go to the district website escambiaschools.org and click on the Core App Dashboard under quick links on the right-hand side of the screen.</w:t>
      </w:r>
      <w:r w:rsidDel="00000000" w:rsidR="00000000" w:rsidRPr="00000000">
        <w:drawing>
          <wp:anchor allowOverlap="1" behindDoc="1" distB="0" distT="0" distL="0" distR="0" hidden="0" layoutInCell="1" locked="0" relativeHeight="0" simplePos="0">
            <wp:simplePos x="0" y="0"/>
            <wp:positionH relativeFrom="column">
              <wp:posOffset>2628900</wp:posOffset>
            </wp:positionH>
            <wp:positionV relativeFrom="paragraph">
              <wp:posOffset>288573</wp:posOffset>
            </wp:positionV>
            <wp:extent cx="2036189" cy="1394227"/>
            <wp:effectExtent b="0" l="0" r="0" t="0"/>
            <wp:wrapNone/>
            <wp:docPr id="9" name="image1.png"/>
            <a:graphic>
              <a:graphicData uri="http://schemas.openxmlformats.org/drawingml/2006/picture">
                <pic:pic>
                  <pic:nvPicPr>
                    <pic:cNvPr id="0" name="image1.png"/>
                    <pic:cNvPicPr preferRelativeResize="0"/>
                  </pic:nvPicPr>
                  <pic:blipFill>
                    <a:blip r:embed="rId7"/>
                    <a:srcRect b="0" l="12262" r="0" t="0"/>
                    <a:stretch>
                      <a:fillRect/>
                    </a:stretch>
                  </pic:blipFill>
                  <pic:spPr>
                    <a:xfrm>
                      <a:off x="0" y="0"/>
                      <a:ext cx="2036189" cy="1394227"/>
                    </a:xfrm>
                    <a:prstGeom prst="rect"/>
                    <a:ln/>
                  </pic:spPr>
                </pic:pic>
              </a:graphicData>
            </a:graphic>
          </wp:anchor>
        </w:drawing>
      </w:r>
    </w:p>
    <w:p w:rsidR="00000000" w:rsidDel="00000000" w:rsidP="00000000" w:rsidRDefault="00000000" w:rsidRPr="00000000" w14:paraId="00000005">
      <w:pPr>
        <w:pageBreakBefore w:val="0"/>
        <w:rPr>
          <w:b w:val="1"/>
        </w:rPr>
      </w:pPr>
      <w:r w:rsidDel="00000000" w:rsidR="00000000" w:rsidRPr="00000000">
        <w:rPr>
          <w:b w:val="1"/>
          <w:highlight w:val="yellow"/>
          <w:rtl w:val="0"/>
        </w:rPr>
        <w:t xml:space="preserve">Step 2:</w:t>
      </w:r>
      <w:r w:rsidDel="00000000" w:rsidR="00000000" w:rsidRPr="00000000">
        <w:rPr>
          <w:rtl w:val="0"/>
        </w:rPr>
      </w:r>
    </w:p>
    <w:p w:rsidR="00000000" w:rsidDel="00000000" w:rsidP="00000000" w:rsidRDefault="00000000" w:rsidRPr="00000000" w14:paraId="00000006">
      <w:pPr>
        <w:pageBreakBefore w:val="0"/>
        <w:rPr>
          <w:b w:val="1"/>
        </w:rPr>
      </w:pPr>
      <w:r w:rsidDel="00000000" w:rsidR="00000000" w:rsidRPr="00000000">
        <w:rPr>
          <w:b w:val="1"/>
          <w:rtl w:val="0"/>
        </w:rPr>
        <w:t xml:space="preserve">Click the Suite 360 link button. </w:t>
      </w:r>
    </w:p>
    <w:p w:rsidR="00000000" w:rsidDel="00000000" w:rsidP="00000000" w:rsidRDefault="00000000" w:rsidRPr="00000000" w14:paraId="00000007">
      <w:pPr>
        <w:pageBreakBefore w:val="0"/>
        <w:rPr>
          <w:b w:val="1"/>
          <w:highlight w:val="yellow"/>
        </w:rPr>
      </w:pPr>
      <w:r w:rsidDel="00000000" w:rsidR="00000000" w:rsidRPr="00000000">
        <w:rPr>
          <w:rtl w:val="0"/>
        </w:rPr>
      </w:r>
    </w:p>
    <w:p w:rsidR="00000000" w:rsidDel="00000000" w:rsidP="00000000" w:rsidRDefault="00000000" w:rsidRPr="00000000" w14:paraId="00000008">
      <w:pPr>
        <w:pageBreakBefore w:val="0"/>
        <w:rPr>
          <w:b w:val="1"/>
        </w:rPr>
      </w:pPr>
      <w:r w:rsidDel="00000000" w:rsidR="00000000" w:rsidRPr="00000000">
        <w:rPr>
          <w:b w:val="1"/>
          <w:highlight w:val="yellow"/>
          <w:rtl w:val="0"/>
        </w:rPr>
        <w:t xml:space="preserve">Step 3:</w:t>
      </w:r>
      <w:r w:rsidDel="00000000" w:rsidR="00000000" w:rsidRPr="00000000">
        <w:rPr>
          <w:rtl w:val="0"/>
        </w:rPr>
      </w:r>
    </w:p>
    <w:p w:rsidR="00000000" w:rsidDel="00000000" w:rsidP="00000000" w:rsidRDefault="00000000" w:rsidRPr="00000000" w14:paraId="00000009">
      <w:pPr>
        <w:pageBreakBefore w:val="0"/>
        <w:rPr>
          <w:b w:val="1"/>
        </w:rPr>
      </w:pPr>
      <w:r w:rsidDel="00000000" w:rsidR="00000000" w:rsidRPr="00000000">
        <w:rPr>
          <w:b w:val="1"/>
          <w:rtl w:val="0"/>
        </w:rPr>
        <w:t xml:space="preserve">Sign in with your Novell password. Novell username (student number) and default password* (Pw six digit birthdate EX: Pw011805). *Unless you have modified your password. If you need password help please reach out to your Academic advisor. </w:t>
      </w:r>
    </w:p>
    <w:p w:rsidR="00000000" w:rsidDel="00000000" w:rsidP="00000000" w:rsidRDefault="00000000" w:rsidRPr="00000000" w14:paraId="0000000A">
      <w:pPr>
        <w:pageBreakBefore w:val="0"/>
        <w:rPr>
          <w:b w:val="1"/>
        </w:rPr>
      </w:pPr>
      <w:bookmarkStart w:colFirst="0" w:colLast="0" w:name="_heading=h.gjdgxs" w:id="0"/>
      <w:bookmarkEnd w:id="0"/>
      <w:r w:rsidDel="00000000" w:rsidR="00000000" w:rsidRPr="00000000">
        <w:rPr>
          <w:b w:val="1"/>
          <w:highlight w:val="yellow"/>
          <w:rtl w:val="0"/>
        </w:rPr>
        <w:t xml:space="preserve">Step 4:</w:t>
      </w: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drawing>
          <wp:inline distB="114300" distT="114300" distL="114300" distR="114300">
            <wp:extent cx="6100763" cy="3457099"/>
            <wp:effectExtent b="0" l="0" r="0" t="0"/>
            <wp:docPr id="1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100763" cy="3457099"/>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pageBreakBefore w:val="0"/>
        <w:rPr>
          <w:b w:val="1"/>
        </w:rPr>
      </w:pPr>
      <w:r w:rsidDel="00000000" w:rsidR="00000000" w:rsidRPr="00000000">
        <w:rPr>
          <w:b w:val="1"/>
          <w:highlight w:val="yellow"/>
          <w:rtl w:val="0"/>
        </w:rPr>
        <w:t xml:space="preserve">Step 5:</w:t>
      </w:r>
      <w:r w:rsidDel="00000000" w:rsidR="00000000" w:rsidRPr="00000000">
        <w:rPr>
          <w:b w:val="1"/>
          <w:rtl w:val="0"/>
        </w:rPr>
        <w:t xml:space="preserve">  Click START LESSON to begin each lesson. Two lessons should be completed each week, however, all lessons are open for access and can be completed immediately. Students must pass the lesson quiz with a 50% or higher to move forward. All lessons and assignments must be completed by September 30. Please note topic titles vary by grade level and are required on a yearly basis. </w:t>
      </w:r>
    </w:p>
    <w:p w:rsidR="00000000" w:rsidDel="00000000" w:rsidP="00000000" w:rsidRDefault="00000000" w:rsidRPr="00000000" w14:paraId="0000000D">
      <w:pPr>
        <w:pageBreakBefore w:val="0"/>
        <w:rPr>
          <w:b w:val="1"/>
        </w:rPr>
      </w:pPr>
      <w:r w:rsidDel="00000000" w:rsidR="00000000" w:rsidRPr="00000000">
        <w:rPr>
          <w:b w:val="1"/>
          <w:rtl w:val="0"/>
        </w:rPr>
        <w:t xml:space="preserve">Lesson 1: Mental health disorders signs and symptoms</w:t>
        <w:tab/>
        <w:tab/>
        <w:t xml:space="preserve">Lesson 5: Strategies for Support</w:t>
      </w:r>
    </w:p>
    <w:p w:rsidR="00000000" w:rsidDel="00000000" w:rsidP="00000000" w:rsidRDefault="00000000" w:rsidRPr="00000000" w14:paraId="0000000E">
      <w:pPr>
        <w:pageBreakBefore w:val="0"/>
        <w:rPr>
          <w:b w:val="1"/>
        </w:rPr>
      </w:pPr>
      <w:r w:rsidDel="00000000" w:rsidR="00000000" w:rsidRPr="00000000">
        <w:rPr>
          <w:b w:val="1"/>
          <w:rtl w:val="0"/>
        </w:rPr>
        <w:t xml:space="preserve">Lesson 2: Mental health disorders prevention</w:t>
        <w:tab/>
        <w:tab/>
        <w:tab/>
        <w:t xml:space="preserve">Lesson 6: Suicide Prevention</w:t>
      </w:r>
    </w:p>
    <w:p w:rsidR="00000000" w:rsidDel="00000000" w:rsidP="00000000" w:rsidRDefault="00000000" w:rsidRPr="00000000" w14:paraId="0000000F">
      <w:pPr>
        <w:pageBreakBefore w:val="0"/>
        <w:rPr>
          <w:b w:val="1"/>
        </w:rPr>
      </w:pPr>
      <w:r w:rsidDel="00000000" w:rsidR="00000000" w:rsidRPr="00000000">
        <w:rPr>
          <w:b w:val="1"/>
          <w:rtl w:val="0"/>
        </w:rPr>
        <w:t xml:space="preserve">Lesson 3: Awareness of local and community resources</w:t>
        <w:tab/>
        <w:tab/>
        <w:t xml:space="preserve">Lesson 7: Drug Abuse and Addiction</w:t>
      </w:r>
    </w:p>
    <w:p w:rsidR="00000000" w:rsidDel="00000000" w:rsidP="00000000" w:rsidRDefault="00000000" w:rsidRPr="00000000" w14:paraId="00000010">
      <w:pPr>
        <w:pageBreakBefore w:val="0"/>
        <w:rPr/>
      </w:pPr>
      <w:r w:rsidDel="00000000" w:rsidR="00000000" w:rsidRPr="00000000">
        <w:rPr>
          <w:b w:val="1"/>
          <w:rtl w:val="0"/>
        </w:rPr>
        <w:t xml:space="preserve">Lesson 4: Strategies for coping techniques</w:t>
        <w:tab/>
        <w:tab/>
        <w:tab/>
        <w:t xml:space="preserve">Lesson 8: Child Trafficking/Substance Abuse Prevention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75s2tuowe4GjnWeffb+l9gOYkg==">AMUW2mXOT3Oa8Kv97nteLfvEJl52WQW98o2rmjZ2duaq/nYLbrOHexrfNyNPNY6rgogf4lwUtotVnB7x9go+fKaJsqGD8nT3kzfc6cmFtHEoDAhH3jg7vUOo0/3xSaN1fZ5wb92+LFCI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2019-11-22T20:54:00Z</dcterms:created>
  <dc:creator>Christopher Everette</dc:creator>
</cp:coreProperties>
</file>